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D96B1" w14:textId="352365A2" w:rsidR="00241DC0" w:rsidRPr="008511E2" w:rsidRDefault="00241DC0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511E2">
        <w:rPr>
          <w:rFonts w:ascii="新細明體" w:eastAsia="新細明體" w:hAnsi="新細明體" w:hint="eastAsia"/>
          <w:sz w:val="24"/>
          <w:szCs w:val="24"/>
        </w:rPr>
        <w:t>頁1</w:t>
      </w:r>
    </w:p>
    <w:p w14:paraId="78DAE448" w14:textId="77777777" w:rsidR="003A5DE1" w:rsidRPr="008511E2" w:rsidRDefault="003A5DE1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1E8C9047" w14:textId="77777777" w:rsidR="008511E2" w:rsidRDefault="00241DC0" w:rsidP="008511E2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8511E2">
        <w:rPr>
          <w:rFonts w:ascii="新細明體" w:eastAsia="新細明體" w:hAnsi="新細明體" w:hint="eastAsia"/>
          <w:sz w:val="24"/>
          <w:szCs w:val="24"/>
        </w:rPr>
        <w:t>香港特別行政區政府</w:t>
      </w:r>
    </w:p>
    <w:p w14:paraId="1317762D" w14:textId="1EFA5348" w:rsidR="00241DC0" w:rsidRPr="008511E2" w:rsidRDefault="008511E2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>
        <w:rPr>
          <w:rFonts w:ascii="新細明體" w:eastAsia="新細明體" w:hAnsi="新細明體" w:hint="eastAsia"/>
          <w:sz w:val="24"/>
          <w:szCs w:val="24"/>
        </w:rPr>
        <w:t>衛</w:t>
      </w:r>
      <w:r w:rsidR="00241DC0" w:rsidRPr="008511E2">
        <w:rPr>
          <w:rFonts w:ascii="新細明體" w:eastAsia="新細明體" w:hAnsi="新細明體" w:hint="eastAsia"/>
          <w:sz w:val="24"/>
          <w:szCs w:val="24"/>
        </w:rPr>
        <w:t>生署</w:t>
      </w:r>
      <w:r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</w:t>
      </w:r>
      <w:r>
        <w:rPr>
          <w:rFonts w:ascii="新細明體" w:eastAsia="新細明體" w:hAnsi="新細明體" w:hint="eastAsia"/>
          <w:sz w:val="24"/>
          <w:szCs w:val="24"/>
        </w:rPr>
        <w:t>衛</w:t>
      </w:r>
      <w:r w:rsidR="00241DC0" w:rsidRPr="008511E2">
        <w:rPr>
          <w:rFonts w:ascii="新細明體" w:eastAsia="新細明體" w:hAnsi="新細明體" w:hint="eastAsia"/>
          <w:sz w:val="24"/>
          <w:szCs w:val="24"/>
        </w:rPr>
        <w:t>生防護中心</w:t>
      </w:r>
    </w:p>
    <w:p w14:paraId="061D62EF" w14:textId="4B1A908C" w:rsidR="00241DC0" w:rsidRPr="008511E2" w:rsidRDefault="00241DC0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511E2">
        <w:rPr>
          <w:rFonts w:ascii="新細明體" w:eastAsia="新細明體" w:hAnsi="新細明體" w:hint="eastAsia"/>
          <w:sz w:val="24"/>
          <w:szCs w:val="24"/>
        </w:rPr>
        <w:t>飲食與營養</w:t>
      </w:r>
      <w:r w:rsidR="008511E2" w:rsidRPr="008511E2">
        <w:rPr>
          <w:rFonts w:ascii="新細明體" w:eastAsia="新細明體" w:hAnsi="新細明體" w:hint="eastAsia"/>
          <w:sz w:val="24"/>
          <w:szCs w:val="24"/>
        </w:rPr>
        <w:t>－</w:t>
      </w:r>
      <w:r w:rsidRPr="008511E2">
        <w:rPr>
          <w:rFonts w:ascii="新細明體" w:eastAsia="新細明體" w:hAnsi="新細明體" w:hint="eastAsia"/>
          <w:sz w:val="24"/>
          <w:szCs w:val="24"/>
        </w:rPr>
        <w:t>健康資訊</w:t>
      </w:r>
    </w:p>
    <w:p w14:paraId="30692DD9" w14:textId="77777777" w:rsidR="00241DC0" w:rsidRPr="008511E2" w:rsidRDefault="00241DC0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4E10B6CF" w14:textId="5CB6AB12" w:rsidR="0030385A" w:rsidRDefault="00611602" w:rsidP="008511E2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8511E2">
        <w:rPr>
          <w:rFonts w:ascii="新細明體" w:eastAsia="新細明體" w:hAnsi="新細明體" w:hint="eastAsia"/>
          <w:sz w:val="24"/>
          <w:szCs w:val="24"/>
        </w:rPr>
        <w:t>健康中菜</w:t>
      </w:r>
      <w:r w:rsidR="008511E2" w:rsidRPr="008511E2">
        <w:rPr>
          <w:rFonts w:ascii="新細明體" w:eastAsia="新細明體" w:hAnsi="新細明體" w:hint="eastAsia"/>
          <w:sz w:val="24"/>
          <w:szCs w:val="24"/>
        </w:rPr>
        <w:t>－</w:t>
      </w:r>
      <w:r w:rsidRPr="008511E2">
        <w:rPr>
          <w:rFonts w:ascii="新細明體" w:eastAsia="新細明體" w:hAnsi="新細明體" w:hint="eastAsia"/>
          <w:sz w:val="24"/>
          <w:szCs w:val="24"/>
        </w:rPr>
        <w:t>選擇有道　配搭得宜</w:t>
      </w:r>
    </w:p>
    <w:p w14:paraId="66CDC573" w14:textId="77777777" w:rsidR="008511E2" w:rsidRPr="008511E2" w:rsidRDefault="008511E2" w:rsidP="008511E2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724204A4" w14:textId="77777777" w:rsidR="003A5DE1" w:rsidRPr="008511E2" w:rsidRDefault="003A5DE1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511E2">
        <w:rPr>
          <w:rFonts w:ascii="新細明體" w:eastAsia="新細明體" w:hAnsi="新細明體" w:hint="eastAsia"/>
          <w:sz w:val="24"/>
          <w:szCs w:val="24"/>
        </w:rPr>
        <w:t>香港人素來講究飲食，美食更是日常生活中不可缺少的一部份。無論是與親人共渡佳節，或是社交應酬，少不了吃一頓豐富美味的中菜。可是，大家在選擇菜式時，除了考慮其色、香、味之外，亦應從健康的角度出發，勿因美食當前而忘記均衡飲食對身體健康的重要性。</w:t>
      </w:r>
    </w:p>
    <w:p w14:paraId="69B8FD37" w14:textId="77777777" w:rsidR="003A5DE1" w:rsidRPr="008511E2" w:rsidRDefault="003A5DE1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511E2">
        <w:rPr>
          <w:rFonts w:ascii="新細明體" w:eastAsia="新細明體" w:hAnsi="新細明體"/>
          <w:sz w:val="24"/>
          <w:szCs w:val="24"/>
        </w:rPr>
        <w:t xml:space="preserve"> </w:t>
      </w:r>
    </w:p>
    <w:p w14:paraId="78D707B6" w14:textId="7F1CCCE7" w:rsidR="003A5DE1" w:rsidRDefault="003A5DE1" w:rsidP="008511E2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8511E2">
        <w:rPr>
          <w:rFonts w:ascii="新細明體" w:eastAsia="新細明體" w:hAnsi="新細明體" w:hint="eastAsia"/>
          <w:sz w:val="24"/>
          <w:szCs w:val="24"/>
        </w:rPr>
        <w:t>享用健康中菜的主要原則</w:t>
      </w:r>
    </w:p>
    <w:p w14:paraId="0EEDAAFD" w14:textId="77777777" w:rsidR="008511E2" w:rsidRPr="008511E2" w:rsidRDefault="008511E2" w:rsidP="008511E2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6C4FBE10" w14:textId="4EC56322" w:rsidR="003A5DE1" w:rsidRPr="008511E2" w:rsidRDefault="003A5DE1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511E2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Pr="008511E2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8511E2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8511E2">
        <w:rPr>
          <w:rFonts w:ascii="新細明體" w:eastAsia="新細明體" w:hAnsi="新細明體" w:hint="eastAsia"/>
          <w:sz w:val="24"/>
          <w:szCs w:val="24"/>
        </w:rPr>
        <w:t>菜式數量及分量</w:t>
      </w:r>
    </w:p>
    <w:p w14:paraId="4A3B49D9" w14:textId="77777777" w:rsidR="003A5DE1" w:rsidRPr="008511E2" w:rsidRDefault="003A5DE1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511E2">
        <w:rPr>
          <w:rFonts w:ascii="新細明體" w:eastAsia="新細明體" w:hAnsi="新細明體" w:hint="eastAsia"/>
          <w:sz w:val="24"/>
          <w:szCs w:val="24"/>
        </w:rPr>
        <w:t>點選菜式時應該根據用膳人數及各人胃口來安排適量的菜餚，勿為了大飽口福或是為免「有失體面」而預備過量的食物。我們可先選較少菜式數量開始，若有需要才額外點選飯、麵或菜餚；亦可請侍應就菜式的數量給予意見，以免因點了太多食物而導致進食過量。</w:t>
      </w:r>
    </w:p>
    <w:p w14:paraId="5F8CE22C" w14:textId="77777777" w:rsidR="003A5DE1" w:rsidRPr="008511E2" w:rsidRDefault="003A5DE1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511E2">
        <w:rPr>
          <w:rFonts w:ascii="新細明體" w:eastAsia="新細明體" w:hAnsi="新細明體"/>
          <w:sz w:val="24"/>
          <w:szCs w:val="24"/>
        </w:rPr>
        <w:t xml:space="preserve"> </w:t>
      </w:r>
    </w:p>
    <w:p w14:paraId="3ACD91BE" w14:textId="0578E42D" w:rsidR="003A5DE1" w:rsidRPr="008511E2" w:rsidRDefault="003A5DE1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511E2">
        <w:rPr>
          <w:rFonts w:ascii="新細明體" w:eastAsia="新細明體" w:hAnsi="新細明體" w:hint="eastAsia"/>
          <w:sz w:val="24"/>
          <w:szCs w:val="24"/>
          <w:lang w:eastAsia="zh-TW"/>
        </w:rPr>
        <w:t>2</w:t>
      </w:r>
      <w:r w:rsidRPr="008511E2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8511E2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8511E2">
        <w:rPr>
          <w:rFonts w:ascii="新細明體" w:eastAsia="新細明體" w:hAnsi="新細明體" w:hint="eastAsia"/>
          <w:sz w:val="24"/>
          <w:szCs w:val="24"/>
        </w:rPr>
        <w:t>食物材料及配搭</w:t>
      </w:r>
    </w:p>
    <w:p w14:paraId="7B5D051B" w14:textId="0B307729" w:rsidR="003A5DE1" w:rsidRPr="008511E2" w:rsidRDefault="003A5DE1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511E2">
        <w:rPr>
          <w:rFonts w:ascii="新細明體" w:eastAsia="新細明體" w:hAnsi="新細明體" w:hint="eastAsia"/>
          <w:sz w:val="24"/>
          <w:szCs w:val="24"/>
        </w:rPr>
        <w:t>選擇菜式時除了個人喜好以及食物的外觀和味道外，更應注重食物的均衡配搭。很多人在出外用膳時都會較重視肉類、海鮮或海味等主菜，而忽略了蔬菜和穀物類的食物。其實無論是中餐或西餐，都應參考「健康飲食金字塔」的原則盡量以蔬菜和穀物類作為主要的材料。例如蔬菜類</w:t>
      </w:r>
      <w:r w:rsidR="008511E2" w:rsidRPr="008511E2">
        <w:rPr>
          <w:rFonts w:ascii="新細明體" w:eastAsia="新細明體" w:hAnsi="新細明體" w:hint="eastAsia"/>
          <w:sz w:val="24"/>
          <w:szCs w:val="24"/>
        </w:rPr>
        <w:t>（</w:t>
      </w:r>
      <w:r w:rsidRPr="008511E2">
        <w:rPr>
          <w:rFonts w:ascii="新細明體" w:eastAsia="新細明體" w:hAnsi="新細明體" w:hint="eastAsia"/>
          <w:sz w:val="24"/>
          <w:szCs w:val="24"/>
        </w:rPr>
        <w:t>包括葉菜、芽菜、瓜類、根莖類、菌藻類和豆類等</w:t>
      </w:r>
      <w:r w:rsidR="008511E2" w:rsidRPr="008511E2">
        <w:rPr>
          <w:rFonts w:ascii="新細明體" w:eastAsia="新細明體" w:hAnsi="新細明體" w:hint="eastAsia"/>
          <w:sz w:val="24"/>
          <w:szCs w:val="24"/>
        </w:rPr>
        <w:t>）</w:t>
      </w:r>
      <w:r w:rsidRPr="008511E2">
        <w:rPr>
          <w:rFonts w:ascii="新細明體" w:eastAsia="新細明體" w:hAnsi="新細明體" w:hint="eastAsia"/>
          <w:sz w:val="24"/>
          <w:szCs w:val="24"/>
        </w:rPr>
        <w:t>應佔主菜的三分之一至一半左右，其餘的才是肉、家禽、魚、海鮮、乾豆及豆製品等含豐富蛋白質的食物，並配以適量飯、麵等穀物類食物。飯後若能加上水果，則更為理想。</w:t>
      </w:r>
    </w:p>
    <w:p w14:paraId="3A99C9E8" w14:textId="77777777" w:rsidR="003A5DE1" w:rsidRPr="008511E2" w:rsidRDefault="003A5DE1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511E2">
        <w:rPr>
          <w:rFonts w:ascii="新細明體" w:eastAsia="新細明體" w:hAnsi="新細明體"/>
          <w:sz w:val="24"/>
          <w:szCs w:val="24"/>
        </w:rPr>
        <w:t xml:space="preserve"> </w:t>
      </w:r>
    </w:p>
    <w:p w14:paraId="38E38EBE" w14:textId="77777777" w:rsidR="003A5DE1" w:rsidRPr="008511E2" w:rsidRDefault="003A5DE1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511E2">
        <w:rPr>
          <w:rFonts w:ascii="新細明體" w:eastAsia="新細明體" w:hAnsi="新細明體" w:hint="eastAsia"/>
          <w:sz w:val="24"/>
          <w:szCs w:val="24"/>
        </w:rPr>
        <w:t>選擇菜式時亦應減少選用含高脂肪、高膽固醇、高鹽分或高糖分的材料，並留意以下原則：</w:t>
      </w:r>
    </w:p>
    <w:p w14:paraId="0CE7D11D" w14:textId="77777777" w:rsidR="003A5DE1" w:rsidRPr="008511E2" w:rsidRDefault="003A5DE1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344E00F4" w14:textId="4BF0D9EC" w:rsidR="003A5DE1" w:rsidRPr="008511E2" w:rsidRDefault="005532E2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511E2">
        <w:rPr>
          <w:rFonts w:ascii="新細明體" w:eastAsia="新細明體" w:hAnsi="新細明體" w:hint="eastAsia"/>
          <w:sz w:val="24"/>
          <w:szCs w:val="24"/>
          <w:lang w:eastAsia="zh-TW"/>
        </w:rPr>
        <w:t>•</w:t>
      </w:r>
      <w:r w:rsidR="003A5DE1" w:rsidRPr="008511E2">
        <w:rPr>
          <w:rFonts w:ascii="新細明體" w:eastAsia="新細明體" w:hAnsi="新細明體" w:hint="eastAsia"/>
          <w:sz w:val="24"/>
          <w:szCs w:val="24"/>
        </w:rPr>
        <w:t>肉類：應選擇新鮮的瘦肉、魚或海鮮，進食家禽前應將之去皮，並減少選擇肥肉</w:t>
      </w:r>
      <w:r w:rsidR="008511E2" w:rsidRPr="008511E2">
        <w:rPr>
          <w:rFonts w:ascii="新細明體" w:eastAsia="新細明體" w:hAnsi="新細明體" w:hint="eastAsia"/>
          <w:sz w:val="24"/>
          <w:szCs w:val="24"/>
        </w:rPr>
        <w:t>（</w:t>
      </w:r>
      <w:r w:rsidR="003A5DE1" w:rsidRPr="008511E2">
        <w:rPr>
          <w:rFonts w:ascii="新細明體" w:eastAsia="新細明體" w:hAnsi="新細明體" w:hint="eastAsia"/>
          <w:sz w:val="24"/>
          <w:szCs w:val="24"/>
        </w:rPr>
        <w:t>如燒肉、扣肉、腩肉、排骨、金華火腿、豬手和豬耳</w:t>
      </w:r>
      <w:r w:rsidR="008511E2" w:rsidRPr="008511E2">
        <w:rPr>
          <w:rFonts w:ascii="新細明體" w:eastAsia="新細明體" w:hAnsi="新細明體" w:hint="eastAsia"/>
          <w:sz w:val="24"/>
          <w:szCs w:val="24"/>
        </w:rPr>
        <w:t>）</w:t>
      </w:r>
      <w:r w:rsidR="003A5DE1" w:rsidRPr="008511E2">
        <w:rPr>
          <w:rFonts w:ascii="新細明體" w:eastAsia="新細明體" w:hAnsi="新細明體" w:hint="eastAsia"/>
          <w:sz w:val="24"/>
          <w:szCs w:val="24"/>
        </w:rPr>
        <w:t>、連皮家禽</w:t>
      </w:r>
      <w:r w:rsidR="008511E2" w:rsidRPr="008511E2">
        <w:rPr>
          <w:rFonts w:ascii="新細明體" w:eastAsia="新細明體" w:hAnsi="新細明體" w:hint="eastAsia"/>
          <w:sz w:val="24"/>
          <w:szCs w:val="24"/>
        </w:rPr>
        <w:t>（</w:t>
      </w:r>
      <w:r w:rsidR="003A5DE1" w:rsidRPr="008511E2">
        <w:rPr>
          <w:rFonts w:ascii="新細明體" w:eastAsia="新細明體" w:hAnsi="新細明體" w:hint="eastAsia"/>
          <w:sz w:val="24"/>
          <w:szCs w:val="24"/>
        </w:rPr>
        <w:t>如片皮鴨、鷄腳、鷄翼、鵝掌等</w:t>
      </w:r>
      <w:r w:rsidR="008511E2" w:rsidRPr="008511E2">
        <w:rPr>
          <w:rFonts w:ascii="新細明體" w:eastAsia="新細明體" w:hAnsi="新細明體" w:hint="eastAsia"/>
          <w:sz w:val="24"/>
          <w:szCs w:val="24"/>
        </w:rPr>
        <w:t>）</w:t>
      </w:r>
      <w:r w:rsidR="003A5DE1" w:rsidRPr="008511E2">
        <w:rPr>
          <w:rFonts w:ascii="新細明體" w:eastAsia="新細明體" w:hAnsi="新細明體" w:hint="eastAsia"/>
          <w:sz w:val="24"/>
          <w:szCs w:val="24"/>
        </w:rPr>
        <w:t>、內臟</w:t>
      </w:r>
      <w:r w:rsidR="008511E2" w:rsidRPr="008511E2">
        <w:rPr>
          <w:rFonts w:ascii="新細明體" w:eastAsia="新細明體" w:hAnsi="新細明體" w:hint="eastAsia"/>
          <w:sz w:val="24"/>
          <w:szCs w:val="24"/>
        </w:rPr>
        <w:t>（</w:t>
      </w:r>
      <w:r w:rsidR="003A5DE1" w:rsidRPr="008511E2">
        <w:rPr>
          <w:rFonts w:ascii="新細明體" w:eastAsia="新細明體" w:hAnsi="新細明體" w:hint="eastAsia"/>
          <w:sz w:val="24"/>
          <w:szCs w:val="24"/>
        </w:rPr>
        <w:t>如豬腦、豬肝、豬腰、豬大腸、鷄胗、魚卵、蝦膏和蟹膏</w:t>
      </w:r>
      <w:r w:rsidR="008511E2" w:rsidRPr="008511E2">
        <w:rPr>
          <w:rFonts w:ascii="新細明體" w:eastAsia="新細明體" w:hAnsi="新細明體" w:hint="eastAsia"/>
          <w:sz w:val="24"/>
          <w:szCs w:val="24"/>
        </w:rPr>
        <w:t>）</w:t>
      </w:r>
      <w:r w:rsidR="003A5DE1" w:rsidRPr="008511E2">
        <w:rPr>
          <w:rFonts w:ascii="新細明體" w:eastAsia="新細明體" w:hAnsi="新細明體" w:hint="eastAsia"/>
          <w:sz w:val="24"/>
          <w:szCs w:val="24"/>
        </w:rPr>
        <w:t>以及醃製的肉類</w:t>
      </w:r>
      <w:r w:rsidR="008511E2" w:rsidRPr="008511E2">
        <w:rPr>
          <w:rFonts w:ascii="新細明體" w:eastAsia="新細明體" w:hAnsi="新細明體" w:hint="eastAsia"/>
          <w:sz w:val="24"/>
          <w:szCs w:val="24"/>
        </w:rPr>
        <w:t>（</w:t>
      </w:r>
      <w:r w:rsidR="003A5DE1" w:rsidRPr="008511E2">
        <w:rPr>
          <w:rFonts w:ascii="新細明體" w:eastAsia="新細明體" w:hAnsi="新細明體" w:hint="eastAsia"/>
          <w:sz w:val="24"/>
          <w:szCs w:val="24"/>
        </w:rPr>
        <w:t>如燒味、臘味、鹹魚、鹹蛋等</w:t>
      </w:r>
      <w:r w:rsidR="008511E2" w:rsidRPr="008511E2">
        <w:rPr>
          <w:rFonts w:ascii="新細明體" w:eastAsia="新細明體" w:hAnsi="新細明體" w:hint="eastAsia"/>
          <w:sz w:val="24"/>
          <w:szCs w:val="24"/>
        </w:rPr>
        <w:t>）</w:t>
      </w:r>
      <w:r w:rsidR="003A5DE1" w:rsidRPr="008511E2">
        <w:rPr>
          <w:rFonts w:ascii="新細明體" w:eastAsia="新細明體" w:hAnsi="新細明體" w:hint="eastAsia"/>
          <w:sz w:val="24"/>
          <w:szCs w:val="24"/>
        </w:rPr>
        <w:t>。至於膽固醇含量較高的海產食物，如鮑魚、墨魚、魷魚、大閘蟹等，亦應適可而止。</w:t>
      </w:r>
    </w:p>
    <w:p w14:paraId="2F876C0E" w14:textId="77777777" w:rsidR="003A5DE1" w:rsidRPr="008511E2" w:rsidRDefault="003A5DE1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79491FA3" w14:textId="77777777" w:rsidR="003A5DE1" w:rsidRPr="008511E2" w:rsidRDefault="005532E2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511E2">
        <w:rPr>
          <w:rFonts w:ascii="新細明體" w:eastAsia="新細明體" w:hAnsi="新細明體" w:hint="eastAsia"/>
          <w:sz w:val="24"/>
          <w:szCs w:val="24"/>
          <w:lang w:eastAsia="zh-TW"/>
        </w:rPr>
        <w:t>•</w:t>
      </w:r>
      <w:r w:rsidR="003A5DE1" w:rsidRPr="008511E2">
        <w:rPr>
          <w:rFonts w:ascii="新細明體" w:eastAsia="新細明體" w:hAnsi="新細明體" w:hint="eastAsia"/>
          <w:sz w:val="24"/>
          <w:szCs w:val="24"/>
        </w:rPr>
        <w:t>豆製品：應選擇脂肪含量較低的豆腐和乾豆類，減少選擇經油炸處理或醃製的豆製品，如豆腐卜、炸枝竹、腐皮、齋滷味等。</w:t>
      </w:r>
    </w:p>
    <w:p w14:paraId="054FA628" w14:textId="77777777" w:rsidR="003A5DE1" w:rsidRPr="008511E2" w:rsidRDefault="003A5DE1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5BA5FC69" w14:textId="77777777" w:rsidR="003A5DE1" w:rsidRPr="008511E2" w:rsidRDefault="005532E2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511E2">
        <w:rPr>
          <w:rFonts w:ascii="新細明體" w:eastAsia="新細明體" w:hAnsi="新細明體"/>
          <w:sz w:val="24"/>
          <w:szCs w:val="24"/>
        </w:rPr>
        <w:t>•</w:t>
      </w:r>
      <w:r w:rsidR="003A5DE1" w:rsidRPr="008511E2">
        <w:rPr>
          <w:rFonts w:ascii="新細明體" w:eastAsia="新細明體" w:hAnsi="新細明體" w:hint="eastAsia"/>
          <w:sz w:val="24"/>
          <w:szCs w:val="24"/>
        </w:rPr>
        <w:t>蔬菜：大部份蔬菜類屬天然、高纖及低脂，亦不含膽固醇，但應減少選擇醃製的蔬菜，如梅菜、雪菜、酸瓜等。</w:t>
      </w:r>
    </w:p>
    <w:p w14:paraId="09D1249C" w14:textId="77777777" w:rsidR="003A5DE1" w:rsidRPr="008511E2" w:rsidRDefault="003A5DE1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37762DB1" w14:textId="77777777" w:rsidR="003A5DE1" w:rsidRPr="008511E2" w:rsidRDefault="005532E2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511E2">
        <w:rPr>
          <w:rFonts w:ascii="新細明體" w:eastAsia="新細明體" w:hAnsi="新細明體"/>
          <w:sz w:val="24"/>
          <w:szCs w:val="24"/>
        </w:rPr>
        <w:t>•</w:t>
      </w:r>
      <w:r w:rsidR="003A5DE1" w:rsidRPr="008511E2">
        <w:rPr>
          <w:rFonts w:ascii="新細明體" w:eastAsia="新細明體" w:hAnsi="新細明體" w:hint="eastAsia"/>
          <w:sz w:val="24"/>
          <w:szCs w:val="24"/>
        </w:rPr>
        <w:t>湯：一般來說，以蔬菜、瘦肉或魚作材料會較肥肉和豬骨等健康，而清湯則通常比羹和濃湯含較低的碳水化合物、脂肪和熱量。</w:t>
      </w:r>
    </w:p>
    <w:p w14:paraId="4BC3C1E8" w14:textId="77777777" w:rsidR="003A5DE1" w:rsidRPr="008511E2" w:rsidRDefault="003A5DE1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2FF2BC9F" w14:textId="77777777" w:rsidR="003A5DE1" w:rsidRPr="008511E2" w:rsidRDefault="005532E2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511E2">
        <w:rPr>
          <w:rFonts w:ascii="新細明體" w:eastAsia="新細明體" w:hAnsi="新細明體" w:hint="eastAsia"/>
          <w:sz w:val="24"/>
          <w:szCs w:val="24"/>
          <w:lang w:eastAsia="zh-TW"/>
        </w:rPr>
        <w:t>•</w:t>
      </w:r>
      <w:r w:rsidR="003A5DE1" w:rsidRPr="008511E2">
        <w:rPr>
          <w:rFonts w:ascii="新細明體" w:eastAsia="新細明體" w:hAnsi="新細明體" w:hint="eastAsia"/>
          <w:sz w:val="24"/>
          <w:szCs w:val="24"/>
        </w:rPr>
        <w:t>穀物類：經油炸或炒的穀物類，如伊麵、油麵、炒飯、炒麵、生炒糯米飯等均不宜多吃，可選擇白飯、湯麵、湯米等。</w:t>
      </w:r>
    </w:p>
    <w:p w14:paraId="0E3AE35A" w14:textId="77777777" w:rsidR="003A5DE1" w:rsidRPr="008511E2" w:rsidRDefault="003A5DE1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511E2">
        <w:rPr>
          <w:rFonts w:ascii="新細明體" w:eastAsia="新細明體" w:hAnsi="新細明體"/>
          <w:sz w:val="24"/>
          <w:szCs w:val="24"/>
        </w:rPr>
        <w:t xml:space="preserve"> </w:t>
      </w:r>
    </w:p>
    <w:p w14:paraId="0430A108" w14:textId="71E50A79" w:rsidR="003A5DE1" w:rsidRPr="008511E2" w:rsidRDefault="003A5DE1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511E2">
        <w:rPr>
          <w:rFonts w:ascii="新細明體" w:eastAsia="新細明體" w:hAnsi="新細明體" w:hint="eastAsia"/>
          <w:sz w:val="24"/>
          <w:szCs w:val="24"/>
          <w:lang w:eastAsia="zh-TW"/>
        </w:rPr>
        <w:t>3</w:t>
      </w:r>
      <w:r w:rsidRPr="008511E2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8511E2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8511E2">
        <w:rPr>
          <w:rFonts w:ascii="新細明體" w:eastAsia="新細明體" w:hAnsi="新細明體" w:hint="eastAsia"/>
          <w:sz w:val="24"/>
          <w:szCs w:val="24"/>
        </w:rPr>
        <w:t>烹調方法</w:t>
      </w:r>
    </w:p>
    <w:p w14:paraId="72000889" w14:textId="77777777" w:rsidR="008511E2" w:rsidRDefault="003A5DE1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511E2">
        <w:rPr>
          <w:rFonts w:ascii="新細明體" w:eastAsia="新細明體" w:hAnsi="新細明體" w:hint="eastAsia"/>
          <w:sz w:val="24"/>
          <w:szCs w:val="24"/>
        </w:rPr>
        <w:t>菜式應盡量以清淡為主，採用少油烹調方法如白焯、清蒸、燉、焗和烚為佳，盡量減少油炸</w:t>
      </w:r>
      <w:r w:rsidR="008511E2" w:rsidRPr="008511E2">
        <w:rPr>
          <w:rFonts w:ascii="新細明體" w:eastAsia="新細明體" w:hAnsi="新細明體" w:hint="eastAsia"/>
          <w:sz w:val="24"/>
          <w:szCs w:val="24"/>
        </w:rPr>
        <w:t>（</w:t>
      </w:r>
      <w:r w:rsidRPr="008511E2">
        <w:rPr>
          <w:rFonts w:ascii="新細明體" w:eastAsia="新細明體" w:hAnsi="新細明體" w:hint="eastAsia"/>
          <w:sz w:val="24"/>
          <w:szCs w:val="24"/>
        </w:rPr>
        <w:t>如咕嚕肉、炸蟹鉗和炸子雞等</w:t>
      </w:r>
      <w:r w:rsidR="008511E2" w:rsidRPr="008511E2">
        <w:rPr>
          <w:rFonts w:ascii="新細明體" w:eastAsia="新細明體" w:hAnsi="新細明體" w:hint="eastAsia"/>
          <w:sz w:val="24"/>
          <w:szCs w:val="24"/>
        </w:rPr>
        <w:t>）</w:t>
      </w:r>
      <w:r w:rsidRPr="008511E2">
        <w:rPr>
          <w:rFonts w:ascii="新細明體" w:eastAsia="新細明體" w:hAnsi="新細明體" w:hint="eastAsia"/>
          <w:sz w:val="24"/>
          <w:szCs w:val="24"/>
        </w:rPr>
        <w:t>和添加大量調味料</w:t>
      </w:r>
      <w:r w:rsidR="008511E2" w:rsidRPr="008511E2">
        <w:rPr>
          <w:rFonts w:ascii="新細明體" w:eastAsia="新細明體" w:hAnsi="新細明體" w:hint="eastAsia"/>
          <w:sz w:val="24"/>
          <w:szCs w:val="24"/>
        </w:rPr>
        <w:t>（</w:t>
      </w:r>
      <w:r w:rsidRPr="008511E2">
        <w:rPr>
          <w:rFonts w:ascii="新細明體" w:eastAsia="新細明體" w:hAnsi="新細明體" w:hint="eastAsia"/>
          <w:sz w:val="24"/>
          <w:szCs w:val="24"/>
        </w:rPr>
        <w:t>如糖醋排骨、京醬炒牛柳</w:t>
      </w:r>
      <w:r w:rsidR="008511E2" w:rsidRPr="008511E2">
        <w:rPr>
          <w:rFonts w:ascii="新細明體" w:eastAsia="新細明體" w:hAnsi="新細明體" w:hint="eastAsia"/>
          <w:sz w:val="24"/>
          <w:szCs w:val="24"/>
        </w:rPr>
        <w:t>）</w:t>
      </w:r>
      <w:r w:rsidRPr="008511E2">
        <w:rPr>
          <w:rFonts w:ascii="新細明體" w:eastAsia="新細明體" w:hAnsi="新細明體" w:hint="eastAsia"/>
          <w:sz w:val="24"/>
          <w:szCs w:val="24"/>
        </w:rPr>
        <w:t>的菜式。點菜時應留意「香煎」、「酥炸」、「椒鹽」、「鹽酥」、「紅燒」、「醬爆」、「醬汁炒」等烹調字眼，因為這些菜式往往含較多的油分或鹽分。</w:t>
      </w:r>
    </w:p>
    <w:p w14:paraId="4EB95F63" w14:textId="0698C8A3" w:rsidR="003A5DE1" w:rsidRPr="008511E2" w:rsidRDefault="008511E2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>
        <w:rPr>
          <w:rFonts w:ascii="新細明體" w:eastAsia="新細明體" w:hAnsi="新細明體"/>
          <w:sz w:val="24"/>
          <w:szCs w:val="24"/>
        </w:rPr>
        <w:br w:type="page"/>
      </w:r>
      <w:r w:rsidR="003A5DE1" w:rsidRPr="008511E2">
        <w:rPr>
          <w:rFonts w:ascii="新細明體" w:eastAsia="新細明體" w:hAnsi="新細明體" w:hint="eastAsia"/>
          <w:sz w:val="24"/>
          <w:szCs w:val="24"/>
        </w:rPr>
        <w:lastRenderedPageBreak/>
        <w:t>頁</w:t>
      </w:r>
      <w:r>
        <w:rPr>
          <w:rFonts w:ascii="新細明體" w:eastAsia="新細明體" w:hAnsi="新細明體"/>
          <w:sz w:val="24"/>
          <w:szCs w:val="24"/>
        </w:rPr>
        <w:t>2</w:t>
      </w:r>
    </w:p>
    <w:p w14:paraId="388D2ED5" w14:textId="77777777" w:rsidR="003A5DE1" w:rsidRPr="008511E2" w:rsidRDefault="003A5DE1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1B4A815D" w14:textId="4408EC14" w:rsidR="003A5DE1" w:rsidRPr="008511E2" w:rsidRDefault="008511E2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>
        <w:rPr>
          <w:rFonts w:ascii="新細明體" w:eastAsia="新細明體" w:hAnsi="新細明體" w:hint="eastAsia"/>
          <w:sz w:val="24"/>
          <w:szCs w:val="24"/>
          <w:lang w:eastAsia="zh-TW"/>
        </w:rPr>
        <w:t>4</w:t>
      </w:r>
      <w:r>
        <w:rPr>
          <w:rFonts w:ascii="新細明體" w:eastAsia="新細明體" w:hAnsi="新細明體"/>
          <w:sz w:val="24"/>
          <w:szCs w:val="24"/>
          <w:lang w:eastAsia="zh-TW"/>
        </w:rPr>
        <w:t xml:space="preserve">. </w:t>
      </w:r>
      <w:r w:rsidR="003A5DE1" w:rsidRPr="008511E2">
        <w:rPr>
          <w:rFonts w:ascii="新細明體" w:eastAsia="新細明體" w:hAnsi="新細明體" w:hint="eastAsia"/>
          <w:sz w:val="24"/>
          <w:szCs w:val="24"/>
        </w:rPr>
        <w:t>甜品</w:t>
      </w:r>
    </w:p>
    <w:p w14:paraId="14519A6A" w14:textId="64324EAD" w:rsidR="003A5DE1" w:rsidRPr="008511E2" w:rsidRDefault="003A5DE1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511E2">
        <w:rPr>
          <w:rFonts w:ascii="新細明體" w:eastAsia="新細明體" w:hAnsi="新細明體" w:hint="eastAsia"/>
          <w:sz w:val="24"/>
          <w:szCs w:val="24"/>
        </w:rPr>
        <w:t>應盡量減少煎炸甜點</w:t>
      </w:r>
      <w:r w:rsidR="008511E2" w:rsidRPr="008511E2">
        <w:rPr>
          <w:rFonts w:ascii="新細明體" w:eastAsia="新細明體" w:hAnsi="新細明體" w:hint="eastAsia"/>
          <w:sz w:val="24"/>
          <w:szCs w:val="24"/>
        </w:rPr>
        <w:t>（</w:t>
      </w:r>
      <w:r w:rsidRPr="008511E2">
        <w:rPr>
          <w:rFonts w:ascii="新細明體" w:eastAsia="新細明體" w:hAnsi="新細明體" w:hint="eastAsia"/>
          <w:sz w:val="24"/>
          <w:szCs w:val="24"/>
        </w:rPr>
        <w:t>如高力豆沙、豆沙窩餅和酥炸香芒卷等</w:t>
      </w:r>
      <w:r w:rsidR="008511E2" w:rsidRPr="008511E2">
        <w:rPr>
          <w:rFonts w:ascii="新細明體" w:eastAsia="新細明體" w:hAnsi="新細明體" w:hint="eastAsia"/>
          <w:sz w:val="24"/>
          <w:szCs w:val="24"/>
        </w:rPr>
        <w:t>）</w:t>
      </w:r>
      <w:r w:rsidRPr="008511E2">
        <w:rPr>
          <w:rFonts w:ascii="新細明體" w:eastAsia="新細明體" w:hAnsi="新細明體" w:hint="eastAsia"/>
          <w:sz w:val="24"/>
          <w:szCs w:val="24"/>
        </w:rPr>
        <w:t>，以及用含高飽和脂肪的材料</w:t>
      </w:r>
      <w:r w:rsidR="008511E2" w:rsidRPr="008511E2">
        <w:rPr>
          <w:rFonts w:ascii="新細明體" w:eastAsia="新細明體" w:hAnsi="新細明體" w:hint="eastAsia"/>
          <w:sz w:val="24"/>
          <w:szCs w:val="24"/>
        </w:rPr>
        <w:t>（</w:t>
      </w:r>
      <w:r w:rsidRPr="008511E2">
        <w:rPr>
          <w:rFonts w:ascii="新細明體" w:eastAsia="新細明體" w:hAnsi="新細明體" w:hint="eastAsia"/>
          <w:sz w:val="24"/>
          <w:szCs w:val="24"/>
        </w:rPr>
        <w:t>如椰汁、椰絲和加入了動物脂肪的蓮蓉、豆沙、奶黃和酥皮等</w:t>
      </w:r>
      <w:r w:rsidR="008511E2" w:rsidRPr="008511E2">
        <w:rPr>
          <w:rFonts w:ascii="新細明體" w:eastAsia="新細明體" w:hAnsi="新細明體" w:hint="eastAsia"/>
          <w:sz w:val="24"/>
          <w:szCs w:val="24"/>
        </w:rPr>
        <w:t>）</w:t>
      </w:r>
      <w:r w:rsidRPr="008511E2">
        <w:rPr>
          <w:rFonts w:ascii="新細明體" w:eastAsia="新細明體" w:hAnsi="新細明體" w:hint="eastAsia"/>
          <w:sz w:val="24"/>
          <w:szCs w:val="24"/>
        </w:rPr>
        <w:t>製作的食物。較低脂的選擇有冰糖雪耳燉木瓜、鮮腐竹糖水、紅豆沙和綠豆沙等。至於芝蔴糊、合桃糊和杏仁糊等，雖含較少能影響心血管健康的飽和脂肪，但仍屬較高脂的甜品，應適可而止。</w:t>
      </w:r>
    </w:p>
    <w:p w14:paraId="199D8EE1" w14:textId="77777777" w:rsidR="003A5DE1" w:rsidRPr="008511E2" w:rsidRDefault="003A5DE1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511E2">
        <w:rPr>
          <w:rFonts w:ascii="新細明體" w:eastAsia="新細明體" w:hAnsi="新細明體" w:hint="eastAsia"/>
          <w:sz w:val="24"/>
          <w:szCs w:val="24"/>
        </w:rPr>
        <w:t>由於絕大部份甜品都添加了大量糖分，所以最健康的做法還是以各種新鮮的水果作甜品。</w:t>
      </w:r>
    </w:p>
    <w:p w14:paraId="4C7F1452" w14:textId="77777777" w:rsidR="003A5DE1" w:rsidRPr="008511E2" w:rsidRDefault="003A5DE1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423B6BAD" w14:textId="44B06A6D" w:rsidR="003A5DE1" w:rsidRPr="008511E2" w:rsidRDefault="003A5DE1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511E2">
        <w:rPr>
          <w:rFonts w:ascii="新細明體" w:eastAsia="新細明體" w:hAnsi="新細明體"/>
          <w:sz w:val="24"/>
          <w:szCs w:val="24"/>
        </w:rPr>
        <w:t xml:space="preserve"> 5.</w:t>
      </w:r>
      <w:r w:rsidR="00EC7B3A">
        <w:rPr>
          <w:rFonts w:ascii="新細明體" w:eastAsia="新細明體" w:hAnsi="新細明體"/>
          <w:sz w:val="24"/>
          <w:szCs w:val="24"/>
        </w:rPr>
        <w:t xml:space="preserve"> </w:t>
      </w:r>
      <w:r w:rsidRPr="008511E2">
        <w:rPr>
          <w:rFonts w:ascii="新細明體" w:eastAsia="新細明體" w:hAnsi="新細明體" w:hint="eastAsia"/>
          <w:sz w:val="24"/>
          <w:szCs w:val="24"/>
        </w:rPr>
        <w:t>飲品</w:t>
      </w:r>
    </w:p>
    <w:p w14:paraId="7C9E962C" w14:textId="4D52C48C" w:rsidR="003A5DE1" w:rsidRPr="008511E2" w:rsidRDefault="003A5DE1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511E2">
        <w:rPr>
          <w:rFonts w:ascii="新細明體" w:eastAsia="新細明體" w:hAnsi="新細明體" w:hint="eastAsia"/>
          <w:sz w:val="24"/>
          <w:szCs w:val="24"/>
        </w:rPr>
        <w:t>飲品方面，酒精飲品宜避免</w:t>
      </w:r>
      <w:r w:rsidR="00EC7B3A" w:rsidRPr="00EC7B3A">
        <w:rPr>
          <w:rFonts w:ascii="新細明體" w:eastAsia="新細明體" w:hAnsi="新細明體" w:hint="eastAsia"/>
          <w:sz w:val="24"/>
          <w:szCs w:val="24"/>
        </w:rPr>
        <w:t>（</w:t>
      </w:r>
      <w:r w:rsidRPr="008511E2">
        <w:rPr>
          <w:rFonts w:ascii="新細明體" w:eastAsia="新細明體" w:hAnsi="新細明體" w:hint="eastAsia"/>
          <w:sz w:val="24"/>
          <w:szCs w:val="24"/>
        </w:rPr>
        <w:t>包括烈酒、葡萄酒和啤酒</w:t>
      </w:r>
      <w:r w:rsidR="00EC7B3A" w:rsidRPr="00EC7B3A">
        <w:rPr>
          <w:rFonts w:ascii="新細明體" w:eastAsia="新細明體" w:hAnsi="新細明體" w:hint="eastAsia"/>
          <w:sz w:val="24"/>
          <w:szCs w:val="24"/>
        </w:rPr>
        <w:t>）</w:t>
      </w:r>
      <w:r w:rsidRPr="008511E2">
        <w:rPr>
          <w:rFonts w:ascii="新細明體" w:eastAsia="新細明體" w:hAnsi="新細明體" w:hint="eastAsia"/>
          <w:sz w:val="24"/>
          <w:szCs w:val="24"/>
        </w:rPr>
        <w:t>而高糖分飲品</w:t>
      </w:r>
      <w:r w:rsidR="00EC7B3A" w:rsidRPr="00EC7B3A">
        <w:rPr>
          <w:rFonts w:ascii="新細明體" w:eastAsia="新細明體" w:hAnsi="新細明體" w:hint="eastAsia"/>
          <w:sz w:val="24"/>
          <w:szCs w:val="24"/>
        </w:rPr>
        <w:t>（</w:t>
      </w:r>
      <w:r w:rsidRPr="008511E2">
        <w:rPr>
          <w:rFonts w:ascii="新細明體" w:eastAsia="新細明體" w:hAnsi="新細明體" w:hint="eastAsia"/>
          <w:sz w:val="24"/>
          <w:szCs w:val="24"/>
        </w:rPr>
        <w:t>如汽水和濃縮果汁等</w:t>
      </w:r>
      <w:r w:rsidR="00EC7B3A" w:rsidRPr="00EC7B3A">
        <w:rPr>
          <w:rFonts w:ascii="新細明體" w:eastAsia="新細明體" w:hAnsi="新細明體" w:hint="eastAsia"/>
          <w:sz w:val="24"/>
          <w:szCs w:val="24"/>
        </w:rPr>
        <w:t>）</w:t>
      </w:r>
      <w:r w:rsidRPr="008511E2">
        <w:rPr>
          <w:rFonts w:ascii="新細明體" w:eastAsia="新細明體" w:hAnsi="新細明體" w:hint="eastAsia"/>
          <w:sz w:val="24"/>
          <w:szCs w:val="24"/>
        </w:rPr>
        <w:t>只宜淺嚐，建議以清水、清茶、清湯或其他低糖分的飲品</w:t>
      </w:r>
      <w:r w:rsidR="00EC7B3A" w:rsidRPr="00EC7B3A">
        <w:rPr>
          <w:rFonts w:ascii="新細明體" w:eastAsia="新細明體" w:hAnsi="新細明體" w:hint="eastAsia"/>
          <w:sz w:val="24"/>
          <w:szCs w:val="24"/>
        </w:rPr>
        <w:t>（</w:t>
      </w:r>
      <w:r w:rsidRPr="008511E2">
        <w:rPr>
          <w:rFonts w:ascii="新細明體" w:eastAsia="新細明體" w:hAnsi="新細明體" w:hint="eastAsia"/>
          <w:sz w:val="24"/>
          <w:szCs w:val="24"/>
        </w:rPr>
        <w:t>如健怡汽水、低糖綠茶、低糖菊花茶和低糖豆漿等</w:t>
      </w:r>
      <w:r w:rsidR="00EC7B3A" w:rsidRPr="00EC7B3A">
        <w:rPr>
          <w:rFonts w:ascii="新細明體" w:eastAsia="新細明體" w:hAnsi="新細明體" w:hint="eastAsia"/>
          <w:sz w:val="24"/>
          <w:szCs w:val="24"/>
        </w:rPr>
        <w:t>）</w:t>
      </w:r>
      <w:r w:rsidRPr="008511E2">
        <w:rPr>
          <w:rFonts w:ascii="新細明體" w:eastAsia="新細明體" w:hAnsi="新細明體" w:hint="eastAsia"/>
          <w:sz w:val="24"/>
          <w:szCs w:val="24"/>
        </w:rPr>
        <w:t>代替。</w:t>
      </w:r>
    </w:p>
    <w:p w14:paraId="6AF41D61" w14:textId="77777777" w:rsidR="003A5DE1" w:rsidRPr="008511E2" w:rsidRDefault="003A5DE1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3217F4C5" w14:textId="77777777" w:rsidR="003A5DE1" w:rsidRPr="008511E2" w:rsidRDefault="003A5DE1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511E2">
        <w:rPr>
          <w:rFonts w:ascii="新細明體" w:eastAsia="新細明體" w:hAnsi="新細明體"/>
          <w:sz w:val="24"/>
          <w:szCs w:val="24"/>
        </w:rPr>
        <w:t xml:space="preserve"> </w:t>
      </w:r>
      <w:r w:rsidRPr="008511E2">
        <w:rPr>
          <w:rFonts w:ascii="新細明體" w:eastAsia="新細明體" w:hAnsi="新細明體" w:hint="eastAsia"/>
          <w:sz w:val="24"/>
          <w:szCs w:val="24"/>
        </w:rPr>
        <w:t>其他小貼士</w:t>
      </w:r>
    </w:p>
    <w:p w14:paraId="5C15FE02" w14:textId="77777777" w:rsidR="003A5DE1" w:rsidRPr="008511E2" w:rsidRDefault="005532E2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511E2">
        <w:rPr>
          <w:rFonts w:ascii="新細明體" w:eastAsia="新細明體" w:hAnsi="新細明體" w:hint="eastAsia"/>
          <w:sz w:val="24"/>
          <w:szCs w:val="24"/>
          <w:lang w:eastAsia="zh-TW"/>
        </w:rPr>
        <w:t>•</w:t>
      </w:r>
      <w:r w:rsidR="003A5DE1" w:rsidRPr="008511E2">
        <w:rPr>
          <w:rFonts w:ascii="新細明體" w:eastAsia="新細明體" w:hAnsi="新細明體" w:hint="eastAsia"/>
          <w:sz w:val="24"/>
          <w:szCs w:val="24"/>
        </w:rPr>
        <w:t>減少選用一些較高脂肪或鹽分的小食，如鹽焗花生、酸瓜和醬瓜等。</w:t>
      </w:r>
    </w:p>
    <w:p w14:paraId="52BE87C4" w14:textId="77777777" w:rsidR="003A5DE1" w:rsidRPr="008511E2" w:rsidRDefault="005532E2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511E2">
        <w:rPr>
          <w:rFonts w:ascii="新細明體" w:eastAsia="新細明體" w:hAnsi="新細明體" w:hint="eastAsia"/>
          <w:sz w:val="24"/>
          <w:szCs w:val="24"/>
          <w:lang w:eastAsia="zh-TW"/>
        </w:rPr>
        <w:t>•</w:t>
      </w:r>
      <w:r w:rsidR="003A5DE1" w:rsidRPr="008511E2">
        <w:rPr>
          <w:rFonts w:ascii="新細明體" w:eastAsia="新細明體" w:hAnsi="新細明體" w:hint="eastAsia"/>
          <w:sz w:val="24"/>
          <w:szCs w:val="24"/>
        </w:rPr>
        <w:t>預先要求酒家在烹調菜餚時少用食油、醬油和調味料，以及把醬汁與食物分開供應。</w:t>
      </w:r>
    </w:p>
    <w:p w14:paraId="726B3966" w14:textId="77777777" w:rsidR="003A5DE1" w:rsidRPr="008511E2" w:rsidRDefault="005532E2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511E2">
        <w:rPr>
          <w:rFonts w:ascii="新細明體" w:eastAsia="新細明體" w:hAnsi="新細明體"/>
          <w:sz w:val="24"/>
          <w:szCs w:val="24"/>
        </w:rPr>
        <w:t>•</w:t>
      </w:r>
      <w:r w:rsidR="003A5DE1" w:rsidRPr="008511E2">
        <w:rPr>
          <w:rFonts w:ascii="新細明體" w:eastAsia="新細明體" w:hAnsi="新細明體" w:hint="eastAsia"/>
          <w:sz w:val="24"/>
          <w:szCs w:val="24"/>
        </w:rPr>
        <w:t>請侍應先供應蔬菜、湯、飯、麵或較清淡的食物，以便在進食較高脂肪的食物前增加飽肚感，從而減少食用過多脂肪和肉類。</w:t>
      </w:r>
    </w:p>
    <w:p w14:paraId="1685FE09" w14:textId="77777777" w:rsidR="003A5DE1" w:rsidRPr="008511E2" w:rsidRDefault="005532E2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511E2">
        <w:rPr>
          <w:rFonts w:ascii="新細明體" w:eastAsia="新細明體" w:hAnsi="新細明體"/>
          <w:sz w:val="24"/>
          <w:szCs w:val="24"/>
        </w:rPr>
        <w:t>•</w:t>
      </w:r>
      <w:r w:rsidR="003A5DE1" w:rsidRPr="008511E2">
        <w:rPr>
          <w:rFonts w:ascii="新細明體" w:eastAsia="新細明體" w:hAnsi="新細明體" w:hint="eastAsia"/>
          <w:sz w:val="24"/>
          <w:szCs w:val="24"/>
        </w:rPr>
        <w:t>設宴時，可安排其中一至兩道菜式為素菜，以迎合不同客人的口味，亦可鼓勵大家多進食蔬菜。</w:t>
      </w:r>
    </w:p>
    <w:p w14:paraId="2D6F5C0A" w14:textId="77777777" w:rsidR="003A5DE1" w:rsidRPr="008511E2" w:rsidRDefault="005532E2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511E2">
        <w:rPr>
          <w:rFonts w:ascii="新細明體" w:eastAsia="新細明體" w:hAnsi="新細明體"/>
          <w:sz w:val="24"/>
          <w:szCs w:val="24"/>
        </w:rPr>
        <w:t>•</w:t>
      </w:r>
      <w:r w:rsidR="003A5DE1" w:rsidRPr="008511E2">
        <w:rPr>
          <w:rFonts w:ascii="新細明體" w:eastAsia="新細明體" w:hAnsi="新細明體" w:hint="eastAsia"/>
          <w:sz w:val="24"/>
          <w:szCs w:val="24"/>
        </w:rPr>
        <w:t>盡量減少放在飯桌上的調味料，如淮鹽、豉油、蠔油、辣椒醬和辣椒油等。</w:t>
      </w:r>
    </w:p>
    <w:p w14:paraId="242AAB06" w14:textId="77777777" w:rsidR="003A5DE1" w:rsidRPr="008511E2" w:rsidRDefault="003A5DE1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511E2">
        <w:rPr>
          <w:rFonts w:ascii="新細明體" w:eastAsia="新細明體" w:hAnsi="新細明體"/>
          <w:sz w:val="24"/>
          <w:szCs w:val="24"/>
        </w:rPr>
        <w:t xml:space="preserve"> </w:t>
      </w:r>
    </w:p>
    <w:p w14:paraId="13EFD249" w14:textId="7B4B1BA7" w:rsidR="003A5DE1" w:rsidRDefault="003A5DE1" w:rsidP="008511E2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8511E2">
        <w:rPr>
          <w:rFonts w:ascii="新細明體" w:eastAsia="新細明體" w:hAnsi="新細明體" w:hint="eastAsia"/>
          <w:sz w:val="24"/>
          <w:szCs w:val="24"/>
        </w:rPr>
        <w:t>中式晚宴餐單示範</w:t>
      </w:r>
    </w:p>
    <w:p w14:paraId="0B70CBFC" w14:textId="77777777" w:rsidR="00EC7B3A" w:rsidRPr="00EC7B3A" w:rsidRDefault="00EC7B3A" w:rsidP="008511E2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7262EA79" w14:textId="7D269515" w:rsidR="003A5DE1" w:rsidRPr="008511E2" w:rsidRDefault="003A5DE1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511E2">
        <w:rPr>
          <w:rFonts w:ascii="新細明體" w:eastAsia="新細明體" w:hAnsi="新細明體" w:hint="eastAsia"/>
          <w:sz w:val="24"/>
          <w:szCs w:val="24"/>
        </w:rPr>
        <w:t>示範一：一般晚宴</w:t>
      </w:r>
      <w:r w:rsidR="00EC7B3A">
        <w:rPr>
          <w:rFonts w:ascii="新細明體" w:eastAsia="新細明體" w:hAnsi="新細明體" w:hint="eastAsia"/>
          <w:sz w:val="24"/>
          <w:szCs w:val="24"/>
        </w:rPr>
        <w:t>（</w:t>
      </w:r>
      <w:r w:rsidRPr="008511E2">
        <w:rPr>
          <w:rFonts w:ascii="新細明體" w:eastAsia="新細明體" w:hAnsi="新細明體" w:hint="eastAsia"/>
          <w:sz w:val="24"/>
          <w:szCs w:val="24"/>
        </w:rPr>
        <w:t>供八至十位用</w:t>
      </w:r>
      <w:r w:rsidR="00EC7B3A">
        <w:rPr>
          <w:rFonts w:ascii="新細明體" w:eastAsia="新細明體" w:hAnsi="新細明體" w:hint="eastAsia"/>
          <w:sz w:val="24"/>
          <w:szCs w:val="24"/>
        </w:rPr>
        <w:t>）</w:t>
      </w:r>
    </w:p>
    <w:p w14:paraId="57CA0763" w14:textId="77777777" w:rsidR="003A5DE1" w:rsidRPr="008511E2" w:rsidRDefault="005532E2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511E2">
        <w:rPr>
          <w:rFonts w:ascii="新細明體" w:eastAsia="新細明體" w:hAnsi="新細明體"/>
          <w:sz w:val="24"/>
          <w:szCs w:val="24"/>
        </w:rPr>
        <w:t>•</w:t>
      </w:r>
      <w:r w:rsidR="003A5DE1" w:rsidRPr="008511E2">
        <w:rPr>
          <w:rFonts w:ascii="新細明體" w:eastAsia="新細明體" w:hAnsi="新細明體" w:hint="eastAsia"/>
          <w:sz w:val="24"/>
          <w:szCs w:val="24"/>
        </w:rPr>
        <w:t>西芹鮮百合炒帶子</w:t>
      </w:r>
    </w:p>
    <w:p w14:paraId="7C8A3C4D" w14:textId="77777777" w:rsidR="003A5DE1" w:rsidRPr="008511E2" w:rsidRDefault="005532E2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511E2">
        <w:rPr>
          <w:rFonts w:ascii="新細明體" w:eastAsia="新細明體" w:hAnsi="新細明體" w:hint="eastAsia"/>
          <w:sz w:val="24"/>
          <w:szCs w:val="24"/>
          <w:lang w:eastAsia="zh-TW"/>
        </w:rPr>
        <w:t>•</w:t>
      </w:r>
      <w:r w:rsidR="003A5DE1" w:rsidRPr="008511E2">
        <w:rPr>
          <w:rFonts w:ascii="新細明體" w:eastAsia="新細明體" w:hAnsi="新細明體" w:hint="eastAsia"/>
          <w:sz w:val="24"/>
          <w:szCs w:val="24"/>
        </w:rPr>
        <w:t>鯪魚球釀節瓜甫</w:t>
      </w:r>
    </w:p>
    <w:p w14:paraId="5E383FEB" w14:textId="77777777" w:rsidR="003A5DE1" w:rsidRPr="008511E2" w:rsidRDefault="005532E2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511E2">
        <w:rPr>
          <w:rFonts w:ascii="新細明體" w:eastAsia="新細明體" w:hAnsi="新細明體"/>
          <w:sz w:val="24"/>
          <w:szCs w:val="24"/>
        </w:rPr>
        <w:t>•</w:t>
      </w:r>
      <w:r w:rsidR="003A5DE1" w:rsidRPr="008511E2">
        <w:rPr>
          <w:rFonts w:ascii="新細明體" w:eastAsia="新細明體" w:hAnsi="新細明體" w:hint="eastAsia"/>
          <w:sz w:val="24"/>
          <w:szCs w:val="24"/>
        </w:rPr>
        <w:t>木瓜雪耳鯇魚湯</w:t>
      </w:r>
    </w:p>
    <w:p w14:paraId="2EF91495" w14:textId="77777777" w:rsidR="003A5DE1" w:rsidRPr="008511E2" w:rsidRDefault="005532E2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511E2">
        <w:rPr>
          <w:rFonts w:ascii="新細明體" w:eastAsia="新細明體" w:hAnsi="新細明體" w:hint="eastAsia"/>
          <w:sz w:val="24"/>
          <w:szCs w:val="24"/>
          <w:lang w:eastAsia="zh-TW"/>
        </w:rPr>
        <w:t>•</w:t>
      </w:r>
      <w:r w:rsidR="003A5DE1" w:rsidRPr="008511E2">
        <w:rPr>
          <w:rFonts w:ascii="新細明體" w:eastAsia="新細明體" w:hAnsi="新細明體" w:hint="eastAsia"/>
          <w:sz w:val="24"/>
          <w:szCs w:val="24"/>
        </w:rPr>
        <w:t>荷香蒸斑球</w:t>
      </w:r>
    </w:p>
    <w:p w14:paraId="2497556C" w14:textId="77777777" w:rsidR="003A5DE1" w:rsidRPr="008511E2" w:rsidRDefault="005532E2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511E2">
        <w:rPr>
          <w:rFonts w:ascii="新細明體" w:eastAsia="新細明體" w:hAnsi="新細明體"/>
          <w:sz w:val="24"/>
          <w:szCs w:val="24"/>
        </w:rPr>
        <w:t>•</w:t>
      </w:r>
      <w:r w:rsidR="003A5DE1" w:rsidRPr="008511E2">
        <w:rPr>
          <w:rFonts w:ascii="新細明體" w:eastAsia="新細明體" w:hAnsi="新細明體" w:hint="eastAsia"/>
          <w:sz w:val="24"/>
          <w:szCs w:val="24"/>
        </w:rPr>
        <w:t>魚湯蠔菇浸時蔬</w:t>
      </w:r>
    </w:p>
    <w:p w14:paraId="5CB4DA0A" w14:textId="3C871126" w:rsidR="003A5DE1" w:rsidRPr="008511E2" w:rsidRDefault="005532E2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511E2">
        <w:rPr>
          <w:rFonts w:ascii="新細明體" w:eastAsia="新細明體" w:hAnsi="新細明體" w:hint="eastAsia"/>
          <w:sz w:val="24"/>
          <w:szCs w:val="24"/>
          <w:lang w:eastAsia="zh-TW"/>
        </w:rPr>
        <w:t>•</w:t>
      </w:r>
      <w:r w:rsidR="003A5DE1" w:rsidRPr="008511E2">
        <w:rPr>
          <w:rFonts w:ascii="新細明體" w:eastAsia="新細明體" w:hAnsi="新細明體" w:hint="eastAsia"/>
          <w:sz w:val="24"/>
          <w:szCs w:val="24"/>
        </w:rPr>
        <w:t>錦繡</w:t>
      </w:r>
      <w:r w:rsidR="00EC7B3A">
        <w:rPr>
          <w:rFonts w:ascii="新細明體" w:eastAsia="新細明體" w:hAnsi="新細明體" w:hint="eastAsia"/>
          <w:sz w:val="24"/>
          <w:szCs w:val="24"/>
        </w:rPr>
        <w:t>（</w:t>
      </w:r>
      <w:r w:rsidR="003A5DE1" w:rsidRPr="008511E2">
        <w:rPr>
          <w:rFonts w:ascii="新細明體" w:eastAsia="新細明體" w:hAnsi="新細明體" w:hint="eastAsia"/>
          <w:sz w:val="24"/>
          <w:szCs w:val="24"/>
        </w:rPr>
        <w:t>雜菜粒和雲耳</w:t>
      </w:r>
      <w:r w:rsidR="00EC7B3A">
        <w:rPr>
          <w:rFonts w:ascii="新細明體" w:eastAsia="新細明體" w:hAnsi="新細明體" w:hint="eastAsia"/>
          <w:sz w:val="24"/>
          <w:szCs w:val="24"/>
        </w:rPr>
        <w:t>）</w:t>
      </w:r>
      <w:r w:rsidR="003A5DE1" w:rsidRPr="008511E2">
        <w:rPr>
          <w:rFonts w:ascii="新細明體" w:eastAsia="新細明體" w:hAnsi="新細明體" w:hint="eastAsia"/>
          <w:sz w:val="24"/>
          <w:szCs w:val="24"/>
        </w:rPr>
        <w:t>肉片扒豆腐</w:t>
      </w:r>
    </w:p>
    <w:p w14:paraId="211D8841" w14:textId="77777777" w:rsidR="003A5DE1" w:rsidRPr="008511E2" w:rsidRDefault="005532E2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511E2">
        <w:rPr>
          <w:rFonts w:ascii="新細明體" w:eastAsia="新細明體" w:hAnsi="新細明體"/>
          <w:sz w:val="24"/>
          <w:szCs w:val="24"/>
        </w:rPr>
        <w:t>•</w:t>
      </w:r>
      <w:r w:rsidR="003A5DE1" w:rsidRPr="008511E2">
        <w:rPr>
          <w:rFonts w:ascii="新細明體" w:eastAsia="新細明體" w:hAnsi="新細明體" w:hint="eastAsia"/>
          <w:sz w:val="24"/>
          <w:szCs w:val="24"/>
        </w:rPr>
        <w:t>上湯餃子</w:t>
      </w:r>
    </w:p>
    <w:p w14:paraId="0500D832" w14:textId="77777777" w:rsidR="003A5DE1" w:rsidRPr="008511E2" w:rsidRDefault="005532E2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511E2">
        <w:rPr>
          <w:rFonts w:ascii="新細明體" w:eastAsia="新細明體" w:hAnsi="新細明體" w:hint="eastAsia"/>
          <w:sz w:val="24"/>
          <w:szCs w:val="24"/>
          <w:lang w:eastAsia="zh-TW"/>
        </w:rPr>
        <w:t>•</w:t>
      </w:r>
      <w:r w:rsidR="003A5DE1" w:rsidRPr="008511E2">
        <w:rPr>
          <w:rFonts w:ascii="新細明體" w:eastAsia="新細明體" w:hAnsi="新細明體" w:hint="eastAsia"/>
          <w:sz w:val="24"/>
          <w:szCs w:val="24"/>
        </w:rPr>
        <w:t>白菜嫩雞燴米線</w:t>
      </w:r>
    </w:p>
    <w:p w14:paraId="0C729A95" w14:textId="77777777" w:rsidR="003A5DE1" w:rsidRPr="008511E2" w:rsidRDefault="005532E2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511E2">
        <w:rPr>
          <w:rFonts w:ascii="新細明體" w:eastAsia="新細明體" w:hAnsi="新細明體"/>
          <w:sz w:val="24"/>
          <w:szCs w:val="24"/>
        </w:rPr>
        <w:t>•</w:t>
      </w:r>
      <w:r w:rsidR="003A5DE1" w:rsidRPr="008511E2">
        <w:rPr>
          <w:rFonts w:ascii="新細明體" w:eastAsia="新細明體" w:hAnsi="新細明體" w:hint="eastAsia"/>
          <w:sz w:val="24"/>
          <w:szCs w:val="24"/>
        </w:rPr>
        <w:t>蘆薈馬蹄露</w:t>
      </w:r>
    </w:p>
    <w:p w14:paraId="23A1043F" w14:textId="77777777" w:rsidR="003A5DE1" w:rsidRPr="008511E2" w:rsidRDefault="005532E2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511E2">
        <w:rPr>
          <w:rFonts w:ascii="新細明體" w:eastAsia="新細明體" w:hAnsi="新細明體" w:hint="eastAsia"/>
          <w:sz w:val="24"/>
          <w:szCs w:val="24"/>
          <w:lang w:eastAsia="zh-TW"/>
        </w:rPr>
        <w:t>•</w:t>
      </w:r>
      <w:r w:rsidR="003A5DE1" w:rsidRPr="008511E2">
        <w:rPr>
          <w:rFonts w:ascii="新細明體" w:eastAsia="新細明體" w:hAnsi="新細明體" w:hint="eastAsia"/>
          <w:sz w:val="24"/>
          <w:szCs w:val="24"/>
        </w:rPr>
        <w:t>鮮果拼盆</w:t>
      </w:r>
    </w:p>
    <w:p w14:paraId="732CAE9D" w14:textId="1CB0540A" w:rsidR="003A5DE1" w:rsidRPr="008511E2" w:rsidRDefault="005532E2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511E2">
        <w:rPr>
          <w:rFonts w:ascii="新細明體" w:eastAsia="新細明體" w:hAnsi="新細明體"/>
          <w:sz w:val="24"/>
          <w:szCs w:val="24"/>
        </w:rPr>
        <w:t>•</w:t>
      </w:r>
      <w:r w:rsidR="00EC7B3A">
        <w:rPr>
          <w:rFonts w:ascii="新細明體" w:eastAsia="新細明體" w:hAnsi="新細明體" w:hint="eastAsia"/>
          <w:sz w:val="24"/>
          <w:szCs w:val="24"/>
        </w:rPr>
        <w:t>（</w:t>
      </w:r>
      <w:r w:rsidR="003A5DE1" w:rsidRPr="008511E2">
        <w:rPr>
          <w:rFonts w:ascii="新細明體" w:eastAsia="新細明體" w:hAnsi="新細明體" w:hint="eastAsia"/>
          <w:sz w:val="24"/>
          <w:szCs w:val="24"/>
        </w:rPr>
        <w:t>飲品：茶、低糖竹蔗水</w:t>
      </w:r>
      <w:r w:rsidR="00EC7B3A">
        <w:rPr>
          <w:rFonts w:ascii="新細明體" w:eastAsia="新細明體" w:hAnsi="新細明體" w:hint="eastAsia"/>
          <w:sz w:val="24"/>
          <w:szCs w:val="24"/>
        </w:rPr>
        <w:t>）</w:t>
      </w:r>
    </w:p>
    <w:p w14:paraId="1433B30D" w14:textId="77777777" w:rsidR="003A5DE1" w:rsidRPr="008511E2" w:rsidRDefault="003A5DE1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511E2">
        <w:rPr>
          <w:rFonts w:ascii="新細明體" w:eastAsia="新細明體" w:hAnsi="新細明體"/>
          <w:sz w:val="24"/>
          <w:szCs w:val="24"/>
        </w:rPr>
        <w:t xml:space="preserve"> </w:t>
      </w:r>
    </w:p>
    <w:p w14:paraId="1E68B07F" w14:textId="6EE1F512" w:rsidR="003A5DE1" w:rsidRPr="008511E2" w:rsidRDefault="003A5DE1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511E2">
        <w:rPr>
          <w:rFonts w:ascii="新細明體" w:eastAsia="新細明體" w:hAnsi="新細明體" w:hint="eastAsia"/>
          <w:sz w:val="24"/>
          <w:szCs w:val="24"/>
        </w:rPr>
        <w:t>示範二：商務晚宴</w:t>
      </w:r>
      <w:r w:rsidR="00EC7B3A">
        <w:rPr>
          <w:rFonts w:ascii="新細明體" w:eastAsia="新細明體" w:hAnsi="新細明體" w:hint="eastAsia"/>
          <w:sz w:val="24"/>
          <w:szCs w:val="24"/>
        </w:rPr>
        <w:t>（</w:t>
      </w:r>
      <w:r w:rsidRPr="008511E2">
        <w:rPr>
          <w:rFonts w:ascii="新細明體" w:eastAsia="新細明體" w:hAnsi="新細明體" w:hint="eastAsia"/>
          <w:sz w:val="24"/>
          <w:szCs w:val="24"/>
        </w:rPr>
        <w:t>供八至十位用</w:t>
      </w:r>
      <w:r w:rsidR="00EC7B3A">
        <w:rPr>
          <w:rFonts w:ascii="新細明體" w:eastAsia="新細明體" w:hAnsi="新細明體" w:hint="eastAsia"/>
          <w:sz w:val="24"/>
          <w:szCs w:val="24"/>
        </w:rPr>
        <w:t>）</w:t>
      </w:r>
    </w:p>
    <w:p w14:paraId="3147C983" w14:textId="77777777" w:rsidR="003A5DE1" w:rsidRPr="008511E2" w:rsidRDefault="005532E2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511E2">
        <w:rPr>
          <w:rFonts w:ascii="新細明體" w:eastAsia="新細明體" w:hAnsi="新細明體" w:hint="eastAsia"/>
          <w:sz w:val="24"/>
          <w:szCs w:val="24"/>
          <w:lang w:eastAsia="zh-TW"/>
        </w:rPr>
        <w:t>•</w:t>
      </w:r>
      <w:r w:rsidR="003A5DE1" w:rsidRPr="008511E2">
        <w:rPr>
          <w:rFonts w:ascii="新細明體" w:eastAsia="新細明體" w:hAnsi="新細明體" w:hint="eastAsia"/>
          <w:sz w:val="24"/>
          <w:szCs w:val="24"/>
        </w:rPr>
        <w:t>白切雞涼拌海蜇拼盆</w:t>
      </w:r>
    </w:p>
    <w:p w14:paraId="2A0A641C" w14:textId="77777777" w:rsidR="003A5DE1" w:rsidRPr="008511E2" w:rsidRDefault="005532E2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511E2">
        <w:rPr>
          <w:rFonts w:ascii="新細明體" w:eastAsia="新細明體" w:hAnsi="新細明體" w:hint="eastAsia"/>
          <w:sz w:val="24"/>
          <w:szCs w:val="24"/>
          <w:lang w:eastAsia="zh-TW"/>
        </w:rPr>
        <w:t>•</w:t>
      </w:r>
      <w:r w:rsidR="003A5DE1" w:rsidRPr="008511E2">
        <w:rPr>
          <w:rFonts w:ascii="新細明體" w:eastAsia="新細明體" w:hAnsi="新細明體" w:hint="eastAsia"/>
          <w:sz w:val="24"/>
          <w:szCs w:val="24"/>
        </w:rPr>
        <w:t>海參菜膽鮑魚片</w:t>
      </w:r>
    </w:p>
    <w:p w14:paraId="6BAF3E84" w14:textId="77777777" w:rsidR="003A5DE1" w:rsidRPr="008511E2" w:rsidRDefault="005532E2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511E2">
        <w:rPr>
          <w:rFonts w:ascii="新細明體" w:eastAsia="新細明體" w:hAnsi="新細明體"/>
          <w:sz w:val="24"/>
          <w:szCs w:val="24"/>
        </w:rPr>
        <w:t>•</w:t>
      </w:r>
      <w:r w:rsidR="003A5DE1" w:rsidRPr="008511E2">
        <w:rPr>
          <w:rFonts w:ascii="新細明體" w:eastAsia="新細明體" w:hAnsi="新細明體" w:hint="eastAsia"/>
          <w:sz w:val="24"/>
          <w:szCs w:val="24"/>
        </w:rPr>
        <w:t>八寶冬瓜盅</w:t>
      </w:r>
    </w:p>
    <w:p w14:paraId="3CFE3E92" w14:textId="77777777" w:rsidR="003A5DE1" w:rsidRPr="008511E2" w:rsidRDefault="005532E2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511E2">
        <w:rPr>
          <w:rFonts w:ascii="新細明體" w:eastAsia="新細明體" w:hAnsi="新細明體" w:hint="eastAsia"/>
          <w:sz w:val="24"/>
          <w:szCs w:val="24"/>
          <w:lang w:eastAsia="zh-TW"/>
        </w:rPr>
        <w:t>•</w:t>
      </w:r>
      <w:r w:rsidR="003A5DE1" w:rsidRPr="008511E2">
        <w:rPr>
          <w:rFonts w:ascii="新細明體" w:eastAsia="新細明體" w:hAnsi="新細明體" w:hint="eastAsia"/>
          <w:sz w:val="24"/>
          <w:szCs w:val="24"/>
        </w:rPr>
        <w:t>竹笙花菇扒上素</w:t>
      </w:r>
    </w:p>
    <w:p w14:paraId="00B3412F" w14:textId="77777777" w:rsidR="003A5DE1" w:rsidRPr="008511E2" w:rsidRDefault="005532E2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511E2">
        <w:rPr>
          <w:rFonts w:ascii="新細明體" w:eastAsia="新細明體" w:hAnsi="新細明體"/>
          <w:sz w:val="24"/>
          <w:szCs w:val="24"/>
        </w:rPr>
        <w:t>•</w:t>
      </w:r>
      <w:r w:rsidR="003A5DE1" w:rsidRPr="008511E2">
        <w:rPr>
          <w:rFonts w:ascii="新細明體" w:eastAsia="新細明體" w:hAnsi="新細明體" w:hint="eastAsia"/>
          <w:sz w:val="24"/>
          <w:szCs w:val="24"/>
        </w:rPr>
        <w:t>清蒸東星斑</w:t>
      </w:r>
    </w:p>
    <w:p w14:paraId="77D848E4" w14:textId="77777777" w:rsidR="003A5DE1" w:rsidRPr="008511E2" w:rsidRDefault="005532E2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511E2">
        <w:rPr>
          <w:rFonts w:ascii="新細明體" w:eastAsia="新細明體" w:hAnsi="新細明體" w:hint="eastAsia"/>
          <w:sz w:val="24"/>
          <w:szCs w:val="24"/>
          <w:lang w:eastAsia="zh-TW"/>
        </w:rPr>
        <w:t>•</w:t>
      </w:r>
      <w:r w:rsidR="003A5DE1" w:rsidRPr="008511E2">
        <w:rPr>
          <w:rFonts w:ascii="新細明體" w:eastAsia="新細明體" w:hAnsi="新細明體" w:hint="eastAsia"/>
          <w:sz w:val="24"/>
          <w:szCs w:val="24"/>
        </w:rPr>
        <w:t>蒜香蟹肉豆苗</w:t>
      </w:r>
    </w:p>
    <w:p w14:paraId="3F714219" w14:textId="77777777" w:rsidR="003A5DE1" w:rsidRPr="008511E2" w:rsidRDefault="005532E2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511E2">
        <w:rPr>
          <w:rFonts w:ascii="新細明體" w:eastAsia="新細明體" w:hAnsi="新細明體"/>
          <w:sz w:val="24"/>
          <w:szCs w:val="24"/>
        </w:rPr>
        <w:t>•</w:t>
      </w:r>
      <w:r w:rsidR="003A5DE1" w:rsidRPr="008511E2">
        <w:rPr>
          <w:rFonts w:ascii="新細明體" w:eastAsia="新細明體" w:hAnsi="新細明體" w:hint="eastAsia"/>
          <w:sz w:val="24"/>
          <w:szCs w:val="24"/>
        </w:rPr>
        <w:t>鮮蝦雲吞麵</w:t>
      </w:r>
    </w:p>
    <w:p w14:paraId="7701946B" w14:textId="6C7FE0A3" w:rsidR="003A5DE1" w:rsidRPr="008511E2" w:rsidRDefault="005532E2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511E2">
        <w:rPr>
          <w:rFonts w:ascii="新細明體" w:eastAsia="新細明體" w:hAnsi="新細明體" w:hint="eastAsia"/>
          <w:sz w:val="24"/>
          <w:szCs w:val="24"/>
          <w:lang w:eastAsia="zh-TW"/>
        </w:rPr>
        <w:t>•</w:t>
      </w:r>
      <w:r w:rsidR="003A5DE1" w:rsidRPr="008511E2">
        <w:rPr>
          <w:rFonts w:ascii="新細明體" w:eastAsia="新細明體" w:hAnsi="新細明體" w:hint="eastAsia"/>
          <w:sz w:val="24"/>
          <w:szCs w:val="24"/>
        </w:rPr>
        <w:t>翡翠</w:t>
      </w:r>
      <w:r w:rsidR="00EC7B3A">
        <w:rPr>
          <w:rFonts w:ascii="新細明體" w:eastAsia="新細明體" w:hAnsi="新細明體" w:hint="eastAsia"/>
          <w:sz w:val="24"/>
          <w:szCs w:val="24"/>
        </w:rPr>
        <w:t>（</w:t>
      </w:r>
      <w:r w:rsidR="003A5DE1" w:rsidRPr="008511E2">
        <w:rPr>
          <w:rFonts w:ascii="新細明體" w:eastAsia="新細明體" w:hAnsi="新細明體" w:hint="eastAsia"/>
          <w:sz w:val="24"/>
          <w:szCs w:val="24"/>
        </w:rPr>
        <w:t>蘆筍</w:t>
      </w:r>
      <w:r w:rsidR="00EC7B3A">
        <w:rPr>
          <w:rFonts w:ascii="新細明體" w:eastAsia="新細明體" w:hAnsi="新細明體" w:hint="eastAsia"/>
          <w:sz w:val="24"/>
          <w:szCs w:val="24"/>
        </w:rPr>
        <w:t>）</w:t>
      </w:r>
      <w:r w:rsidR="003A5DE1" w:rsidRPr="008511E2">
        <w:rPr>
          <w:rFonts w:ascii="新細明體" w:eastAsia="新細明體" w:hAnsi="新細明體" w:hint="eastAsia"/>
          <w:sz w:val="24"/>
          <w:szCs w:val="24"/>
        </w:rPr>
        <w:t>蛋白蒸荷葉飯</w:t>
      </w:r>
    </w:p>
    <w:p w14:paraId="12A7B6D3" w14:textId="77777777" w:rsidR="003A5DE1" w:rsidRPr="008511E2" w:rsidRDefault="005532E2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511E2">
        <w:rPr>
          <w:rFonts w:ascii="新細明體" w:eastAsia="新細明體" w:hAnsi="新細明體"/>
          <w:sz w:val="24"/>
          <w:szCs w:val="24"/>
        </w:rPr>
        <w:t>•</w:t>
      </w:r>
      <w:r w:rsidR="003A5DE1" w:rsidRPr="008511E2">
        <w:rPr>
          <w:rFonts w:ascii="新細明體" w:eastAsia="新細明體" w:hAnsi="新細明體" w:hint="eastAsia"/>
          <w:sz w:val="24"/>
          <w:szCs w:val="24"/>
        </w:rPr>
        <w:t>雪耳紅棗蓮子糖水</w:t>
      </w:r>
    </w:p>
    <w:p w14:paraId="471D6A22" w14:textId="77777777" w:rsidR="003A5DE1" w:rsidRPr="008511E2" w:rsidRDefault="005532E2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511E2">
        <w:rPr>
          <w:rFonts w:ascii="新細明體" w:eastAsia="新細明體" w:hAnsi="新細明體" w:hint="eastAsia"/>
          <w:sz w:val="24"/>
          <w:szCs w:val="24"/>
          <w:lang w:eastAsia="zh-TW"/>
        </w:rPr>
        <w:t>•</w:t>
      </w:r>
      <w:r w:rsidR="003A5DE1" w:rsidRPr="008511E2">
        <w:rPr>
          <w:rFonts w:ascii="新細明體" w:eastAsia="新細明體" w:hAnsi="新細明體" w:hint="eastAsia"/>
          <w:sz w:val="24"/>
          <w:szCs w:val="24"/>
        </w:rPr>
        <w:t>鮮果拼盆</w:t>
      </w:r>
    </w:p>
    <w:p w14:paraId="4E7D7E01" w14:textId="3E9354A7" w:rsidR="003A5DE1" w:rsidRPr="008511E2" w:rsidRDefault="005532E2" w:rsidP="008511E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511E2">
        <w:rPr>
          <w:rFonts w:ascii="新細明體" w:eastAsia="新細明體" w:hAnsi="新細明體"/>
          <w:sz w:val="24"/>
          <w:szCs w:val="24"/>
        </w:rPr>
        <w:t>•</w:t>
      </w:r>
      <w:r w:rsidR="00EC7B3A">
        <w:rPr>
          <w:rFonts w:ascii="新細明體" w:eastAsia="新細明體" w:hAnsi="新細明體" w:hint="eastAsia"/>
          <w:sz w:val="24"/>
          <w:szCs w:val="24"/>
        </w:rPr>
        <w:t>（</w:t>
      </w:r>
      <w:r w:rsidR="003A5DE1" w:rsidRPr="008511E2">
        <w:rPr>
          <w:rFonts w:ascii="新細明體" w:eastAsia="新細明體" w:hAnsi="新細明體" w:hint="eastAsia"/>
          <w:sz w:val="24"/>
          <w:szCs w:val="24"/>
        </w:rPr>
        <w:t>飲品：茶、鮮榨橙汁</w:t>
      </w:r>
      <w:r w:rsidR="00EC7B3A">
        <w:rPr>
          <w:rFonts w:ascii="新細明體" w:eastAsia="新細明體" w:hAnsi="新細明體" w:hint="eastAsia"/>
          <w:sz w:val="24"/>
          <w:szCs w:val="24"/>
        </w:rPr>
        <w:t>）</w:t>
      </w:r>
    </w:p>
    <w:sectPr w:rsidR="003A5DE1" w:rsidRPr="008511E2" w:rsidSect="008511E2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602"/>
    <w:rsid w:val="00241DC0"/>
    <w:rsid w:val="0024509E"/>
    <w:rsid w:val="0030385A"/>
    <w:rsid w:val="003A5DE1"/>
    <w:rsid w:val="005532E2"/>
    <w:rsid w:val="00611602"/>
    <w:rsid w:val="008511E2"/>
    <w:rsid w:val="009336D2"/>
    <w:rsid w:val="00B15DF5"/>
    <w:rsid w:val="00B45ECD"/>
    <w:rsid w:val="00D71B07"/>
    <w:rsid w:val="00E244DE"/>
    <w:rsid w:val="00EC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42406"/>
  <w15:chartTrackingRefBased/>
  <w15:docId w15:val="{ABB35F0D-39BB-4301-BD12-83AB84A7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2023-03-15T10:20:00Z</dcterms:created>
  <dcterms:modified xsi:type="dcterms:W3CDTF">2023-03-15T10:20:00Z</dcterms:modified>
</cp:coreProperties>
</file>